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C2" w:rsidRPr="00641DC2" w:rsidRDefault="00641DC2" w:rsidP="00641DC2">
      <w:pPr>
        <w:pStyle w:val="2"/>
        <w:spacing w:before="0" w:beforeAutospacing="0" w:after="0" w:afterAutospacing="0" w:line="720" w:lineRule="auto"/>
        <w:jc w:val="center"/>
        <w:rPr>
          <w:rFonts w:ascii="Arial" w:hAnsi="Arial" w:cs="Arial"/>
          <w:bCs w:val="0"/>
          <w:color w:val="212121"/>
          <w:sz w:val="52"/>
          <w:szCs w:val="51"/>
        </w:rPr>
      </w:pPr>
      <w:r w:rsidRPr="00641DC2">
        <w:rPr>
          <w:rFonts w:ascii="Arial" w:hAnsi="Arial" w:cs="Arial"/>
          <w:bCs w:val="0"/>
          <w:color w:val="212121"/>
          <w:sz w:val="52"/>
          <w:szCs w:val="51"/>
        </w:rPr>
        <w:t>認識學校霸凌</w:t>
      </w:r>
    </w:p>
    <w:p w:rsidR="00641DC2" w:rsidRPr="00641DC2" w:rsidRDefault="00641DC2" w:rsidP="00641DC2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  <w:bdr w:val="single" w:sz="4" w:space="0" w:color="auto"/>
        </w:rPr>
      </w:pPr>
      <w:r w:rsidRPr="00641DC2">
        <w:rPr>
          <w:rFonts w:ascii="Arial" w:hAnsi="Arial" w:cs="Arial"/>
          <w:color w:val="000000"/>
          <w:sz w:val="38"/>
          <w:szCs w:val="38"/>
          <w:bdr w:val="single" w:sz="4" w:space="0" w:color="auto"/>
        </w:rPr>
        <w:t>霸凌的定義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霸凌（</w:t>
      </w:r>
      <w:r>
        <w:rPr>
          <w:rFonts w:hint="eastAsia"/>
        </w:rPr>
        <w:t>bully</w:t>
      </w:r>
      <w:r>
        <w:rPr>
          <w:rFonts w:hint="eastAsia"/>
        </w:rPr>
        <w:t>）是國際專有名詞，是一個長期存在於校園的現象。國外的研究有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其嚴謹的定義，學生間的暴力鬥毆行為並不一定就是霸凌，簡言之，霸凌行為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應具備四個要件：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「學生之間相對勢力（權力、地位）不對等」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「欺凌行為長期反覆不斷」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「具有故意傷害意圖」</w:t>
      </w:r>
    </w:p>
    <w:p w:rsidR="003108C9" w:rsidRDefault="00641DC2" w:rsidP="00641D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「造成生理或心理上侵犯的結果」</w:t>
      </w:r>
    </w:p>
    <w:p w:rsidR="00641DC2" w:rsidRDefault="00641DC2" w:rsidP="00641DC2">
      <w:pPr>
        <w:pStyle w:val="2"/>
        <w:spacing w:before="0" w:beforeAutospacing="0" w:after="0" w:afterAutospacing="0"/>
        <w:rPr>
          <w:rFonts w:ascii="Arial" w:hAnsi="Arial" w:cs="Arial" w:hint="eastAsia"/>
          <w:color w:val="000000"/>
          <w:sz w:val="38"/>
          <w:szCs w:val="38"/>
        </w:rPr>
      </w:pPr>
    </w:p>
    <w:p w:rsidR="00641DC2" w:rsidRPr="00641DC2" w:rsidRDefault="00641DC2" w:rsidP="00641DC2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  <w:bdr w:val="single" w:sz="4" w:space="0" w:color="auto"/>
        </w:rPr>
      </w:pPr>
      <w:r w:rsidRPr="00641DC2">
        <w:rPr>
          <w:rFonts w:ascii="Arial" w:hAnsi="Arial" w:cs="Arial"/>
          <w:color w:val="000000"/>
          <w:sz w:val="38"/>
          <w:szCs w:val="38"/>
          <w:bdr w:val="single" w:sz="4" w:space="0" w:color="auto"/>
        </w:rPr>
        <w:t>霸凌的類型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校園霸凌按照欺凌手段、方式的不同，大致可區分為關係霸凌、言語霸凌、肢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體霸凌、性霸凌、反擊型霸凌、網路霸凌六大類。以下依照類別分述如後：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一、關係霸凌：最常見，容易被忽視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關係上的霸凌是最常見，也是最容易被忽視的，通常是透過說服同儕排擠某人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，使弱勢同儕被排拒在團體之外，或藉此切斷他們的社會連結，讓他們覺得被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排擠。這一類型的霸凌往往牽涉到言語的霸凌，常會牽涉散播不實的謠言，或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是排擠、離間小團體的成員。值得一提的是，此類霸凌伴隨而來的人際疏離感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，經常讓受害者覺得無助、沮喪。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二、言語霸凌：肉眼看不到傷口，心理傷害大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此類霸凌亦相當常見，主要是係透過語言來刺傷或嘲笑別人，這種方式很容易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使人心理受傷，既快又刺中要害，雖然肉眼看不到傷口，但它所造成的心理傷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害有時比身體上的攻擊來得更嚴重，而且言語上的欺負與嘲笑很可能是肢體霸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凌的前奏曲。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三、肢體霸凌：最令孩子恐懼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這是所有霸凌中最容易辨認的一種型態，它有著相當具體的行為表現，通常也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會在受害者身上留下明顯的傷痕，包括踢打弱勢同儕、搶奪他們的東西等。另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外，霸凌者通常是全校都認識的學生，他們對別人霸凌的行為也會隨著他們年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紀的增長而變本加厲。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四、性霸凌：校園裡大開黃腔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 xml:space="preserve">　　類似性騷擾、性暴力，包括有關性或身體部位的嘲諷玩笑、評論或譏笑、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對性別取向的譏笑、傳閱與性有關令人討厭的紙條或謠言、身體上侵犯的行為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，如以性的方式摩擦或抓某人的身體，或是迫使某人涉入非自願的性行為等。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lastRenderedPageBreak/>
        <w:t>根據</w:t>
      </w:r>
      <w:r>
        <w:rPr>
          <w:rFonts w:hint="eastAsia"/>
        </w:rPr>
        <w:t>McMaster(1997)</w:t>
      </w:r>
      <w:r>
        <w:rPr>
          <w:rFonts w:hint="eastAsia"/>
        </w:rPr>
        <w:t>的研究，認為「性霸凌」的具體表現行為如下：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有關性或身體部位的有害玩笑、評論或譏笑：如黃色笑話、波霸、飛機場、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矮冬瓜等。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對性取向的譏笑或是對性行為的嘲諷：男人婆、娘娘腔、同性戀都是常見對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性取向、性行為的嘲笑。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傳遞與性有關令人討厭的紙條或謠言：孩子之間會流傳關於性的謠言，如誰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和誰在廁所接吻，或是誰和誰發生性關係。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身體上侵犯的行為：以性的方式摩擦或抓某人的身體，或是迫使某人涉入非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自願的性行為中；除嚴重的性侵害外，舉凡觸碰下體、屁股、胸部、脫褲子、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掀裙子、</w:t>
      </w:r>
      <w:r>
        <w:rPr>
          <w:rFonts w:hint="eastAsia"/>
        </w:rPr>
        <w:t xml:space="preserve"> </w:t>
      </w:r>
      <w:r>
        <w:rPr>
          <w:rFonts w:hint="eastAsia"/>
        </w:rPr>
        <w:t>偷看上廁所、偷看換衣服，或是學童間流行的遊戲俗稱「阿魯巴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」、「草上飛」、「千年殺」皆屬此類。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五、反擊型霸凌：受害者與加害者一線之隔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 xml:space="preserve">　　這是受凌兒童長期遭受欺壓之後的反擊行為。通常面對霸凌時他們生理上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會自</w:t>
      </w:r>
      <w:r>
        <w:rPr>
          <w:rFonts w:hint="eastAsia"/>
        </w:rPr>
        <w:t xml:space="preserve"> </w:t>
      </w:r>
      <w:r>
        <w:rPr>
          <w:rFonts w:hint="eastAsia"/>
        </w:rPr>
        <w:t>然的予以回擊；有的時候被害者則是為了報復，對著曾霸凌他的人口出威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脅。也有部分受凌兒童會去欺負比他更弱勢的人，這都屬於反擊型的霸凌。必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須注意的是，有時此類霸凌的結果相當可怕，在美國甚至有孩子因受不了長期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欺凌而攜槍至學校射殺同學與老師。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六、網路霸凌：速度快、管道多、殺傷力大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隨著網路世界的發展，另一種新興的霸凌方式－網路霸凌（</w:t>
      </w:r>
      <w:r>
        <w:rPr>
          <w:rFonts w:hint="eastAsia"/>
        </w:rPr>
        <w:t>cyber bully</w:t>
      </w:r>
      <w:r>
        <w:rPr>
          <w:rFonts w:hint="eastAsia"/>
        </w:rPr>
        <w:t>）也開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始出現；孩子身處資訊爆炸的環境，能以快速、多元且便利的管道來交友、聊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天、玩遊戲，而在網路的世界裡，由於隱匿性高、傳播範圍無遠弗屆，孩子很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容易成為網路世界的霸凌者。網路霸凌行為包括：孩子使用網路散佈謠言、留</w:t>
      </w:r>
    </w:p>
    <w:p w:rsidR="00641DC2" w:rsidRDefault="00641DC2" w:rsidP="00641DC2">
      <w:pPr>
        <w:rPr>
          <w:rFonts w:hint="eastAsia"/>
        </w:rPr>
      </w:pPr>
      <w:r>
        <w:rPr>
          <w:rFonts w:hint="eastAsia"/>
        </w:rPr>
        <w:t>下辱罵或嘲笑的字眼等，倘若孩子經常從事這些行為，就是網路世界的霸凌者</w:t>
      </w:r>
      <w:r>
        <w:rPr>
          <w:rFonts w:hint="eastAsia"/>
        </w:rPr>
        <w:t>。</w:t>
      </w:r>
    </w:p>
    <w:p w:rsidR="00641DC2" w:rsidRDefault="00641DC2" w:rsidP="00641DC2">
      <w:pPr>
        <w:rPr>
          <w:rFonts w:hint="eastAsia"/>
        </w:rPr>
      </w:pPr>
    </w:p>
    <w:p w:rsidR="00641DC2" w:rsidRDefault="00641DC2" w:rsidP="00641DC2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</w:rPr>
      </w:pPr>
      <w:r w:rsidRPr="00641DC2">
        <w:rPr>
          <w:rFonts w:ascii="Arial" w:hAnsi="Arial" w:cs="Arial"/>
          <w:color w:val="000000"/>
          <w:sz w:val="38"/>
          <w:szCs w:val="38"/>
          <w:bdr w:val="single" w:sz="4" w:space="0" w:color="auto"/>
        </w:rPr>
        <w:t>霸凌的法律責任說明</w:t>
      </w:r>
    </w:p>
    <w:p w:rsidR="00641DC2" w:rsidRDefault="00641DC2" w:rsidP="00641DC2">
      <w:pPr>
        <w:widowControl/>
        <w:spacing w:before="120" w:after="120" w:line="480" w:lineRule="atLeast"/>
        <w:jc w:val="both"/>
        <w:rPr>
          <w:rFonts w:ascii="Georgia" w:hAnsi="Georgia" w:cs="Arial"/>
          <w:color w:val="666666"/>
          <w:kern w:val="0"/>
          <w:sz w:val="20"/>
          <w:szCs w:val="20"/>
        </w:rPr>
      </w:pPr>
      <w:r w:rsidRPr="00641DC2">
        <w:rPr>
          <w:rFonts w:ascii="標楷體" w:eastAsia="標楷體" w:hAnsi="標楷體" w:cs="Arial" w:hint="eastAsia"/>
          <w:b/>
          <w:bCs/>
          <w:kern w:val="0"/>
          <w:sz w:val="28"/>
        </w:rPr>
        <w:t>一、學生部分：</w:t>
      </w:r>
      <w:r>
        <w:rPr>
          <w:rFonts w:ascii="Georgia" w:hAnsi="Georgia" w:cs="Arial"/>
          <w:color w:val="666666"/>
          <w:kern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049"/>
        <w:gridCol w:w="4822"/>
        <w:gridCol w:w="1805"/>
      </w:tblGrid>
      <w:tr w:rsidR="00641DC2" w:rsidTr="00641DC2">
        <w:trPr>
          <w:tblHeader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責任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641DC2" w:rsidRDefault="00641DC2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性質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行為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641DC2" w:rsidRDefault="00641DC2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態樣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2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法</w:t>
            </w:r>
            <w:r>
              <w:rPr>
                <w:b/>
                <w:bCs/>
                <w:kern w:val="0"/>
              </w:rPr>
              <w:t xml:space="preserve"> 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律</w:t>
            </w:r>
            <w:r>
              <w:rPr>
                <w:b/>
                <w:bCs/>
                <w:kern w:val="0"/>
              </w:rPr>
              <w:t xml:space="preserve"> 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責</w:t>
            </w:r>
            <w:r>
              <w:rPr>
                <w:b/>
                <w:bCs/>
                <w:kern w:val="0"/>
              </w:rPr>
              <w:t xml:space="preserve"> 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2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備</w:t>
            </w:r>
            <w:r>
              <w:rPr>
                <w:b/>
                <w:bCs/>
                <w:kern w:val="0"/>
              </w:rPr>
              <w:t xml:space="preserve"> 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641DC2" w:rsidTr="00641DC2">
        <w:trPr>
          <w:trHeight w:val="1418"/>
          <w:tblHeader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刑罰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傷害人之身體或健康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依刑法第</w:t>
            </w:r>
            <w:r>
              <w:rPr>
                <w:kern w:val="0"/>
              </w:rPr>
              <w:t>277</w:t>
            </w:r>
            <w:r>
              <w:rPr>
                <w:rFonts w:ascii="標楷體" w:eastAsia="標楷體" w:hAnsi="標楷體" w:cs="新細明體" w:hint="eastAsia"/>
                <w:kern w:val="0"/>
              </w:rPr>
              <w:t>條，傷害人之身體或健康者，處</w:t>
            </w:r>
            <w:r>
              <w:rPr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年以下有期徒刑、拘役或</w:t>
            </w:r>
            <w:r>
              <w:rPr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千元以下罰金。因而致人於死者，處無期徒刑或</w:t>
            </w:r>
            <w:r>
              <w:rPr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年以上有期徒刑；致重傷者，處</w:t>
            </w:r>
            <w:r>
              <w:rPr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年以上</w:t>
            </w:r>
            <w:r>
              <w:rPr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年以下有期徒刑。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2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依少年事件處理法規定，</w:t>
            </w:r>
            <w:r>
              <w:rPr>
                <w:kern w:val="0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</w:rPr>
              <w:t>歲以上未滿</w:t>
            </w:r>
            <w:r>
              <w:rPr>
                <w:kern w:val="0"/>
              </w:rPr>
              <w:t>12</w:t>
            </w:r>
            <w:r>
              <w:rPr>
                <w:rFonts w:ascii="標楷體" w:eastAsia="標楷體" w:hAnsi="標楷體" w:cs="Arial" w:hint="eastAsia"/>
                <w:kern w:val="0"/>
              </w:rPr>
              <w:t>歲之人，觸犯刑罰法律者，得處以</w:t>
            </w:r>
            <w:r>
              <w:rPr>
                <w:rFonts w:ascii="標楷體" w:eastAsia="標楷體" w:hAnsi="標楷體" w:cs="Arial" w:hint="eastAsia"/>
                <w:kern w:val="0"/>
              </w:rPr>
              <w:lastRenderedPageBreak/>
              <w:t>保護處分，</w:t>
            </w:r>
            <w:r>
              <w:rPr>
                <w:kern w:val="0"/>
              </w:rPr>
              <w:t>12</w:t>
            </w:r>
            <w:r>
              <w:rPr>
                <w:rFonts w:ascii="標楷體" w:eastAsia="標楷體" w:hAnsi="標楷體" w:cs="Arial" w:hint="eastAsia"/>
                <w:kern w:val="0"/>
              </w:rPr>
              <w:t>歲以上</w:t>
            </w:r>
            <w:r>
              <w:rPr>
                <w:kern w:val="0"/>
              </w:rPr>
              <w:t>18</w:t>
            </w:r>
            <w:r>
              <w:rPr>
                <w:rFonts w:ascii="標楷體" w:eastAsia="標楷體" w:hAnsi="標楷體" w:cs="Arial" w:hint="eastAsia"/>
                <w:kern w:val="0"/>
              </w:rPr>
              <w:t>歲未滿之人，得視案件性質依規定課予刑責或保護處分。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641DC2" w:rsidTr="00641DC2">
        <w:trPr>
          <w:trHeight w:val="1071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依刑法第</w:t>
            </w:r>
            <w:r>
              <w:rPr>
                <w:kern w:val="0"/>
              </w:rPr>
              <w:t>278</w:t>
            </w:r>
            <w:r>
              <w:rPr>
                <w:rFonts w:ascii="標楷體" w:eastAsia="標楷體" w:hAnsi="標楷體" w:cs="新細明體" w:hint="eastAsia"/>
                <w:kern w:val="0"/>
              </w:rPr>
              <w:t>條，使人受重傷者，處</w:t>
            </w:r>
            <w:r>
              <w:rPr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>年以上</w:t>
            </w:r>
            <w:r>
              <w:rPr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kern w:val="0"/>
              </w:rPr>
              <w:t>年以下有期徒刑。因而致人於死者，處無期徒刑或</w:t>
            </w:r>
            <w:r>
              <w:rPr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年以上有期徒刑。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41DC2" w:rsidTr="00641DC2">
        <w:trPr>
          <w:trHeight w:val="1071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剝奪他人行動自由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依刑法第</w:t>
            </w:r>
            <w:r>
              <w:rPr>
                <w:kern w:val="0"/>
              </w:rPr>
              <w:t>302</w:t>
            </w:r>
            <w:r>
              <w:rPr>
                <w:rFonts w:ascii="標楷體" w:eastAsia="標楷體" w:hAnsi="標楷體" w:cs="Arial" w:hint="eastAsia"/>
                <w:kern w:val="0"/>
              </w:rPr>
              <w:t>條，私行拘禁或以其他非法方法，剝奪人之行動自由者，處</w:t>
            </w:r>
            <w:r>
              <w:rPr>
                <w:kern w:val="0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</w:rPr>
              <w:t>年以下有期徒刑、拘役或</w:t>
            </w:r>
            <w:r>
              <w:rPr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</w:rPr>
              <w:t>百元以下罰金。因而致人於死者，處無期徒刑或</w:t>
            </w:r>
            <w:r>
              <w:rPr>
                <w:kern w:val="0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</w:rPr>
              <w:t>年以上有期徒刑，致重傷者，處</w:t>
            </w:r>
            <w:r>
              <w:rPr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</w:rPr>
              <w:t>年以上</w:t>
            </w:r>
            <w:r>
              <w:rPr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kern w:val="0"/>
              </w:rPr>
              <w:t>年以下有期徒刑。未遂犯亦處罰之。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41DC2" w:rsidTr="00641DC2">
        <w:trPr>
          <w:trHeight w:val="1073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強制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依刑法第</w:t>
            </w:r>
            <w:r>
              <w:rPr>
                <w:kern w:val="0"/>
              </w:rPr>
              <w:t>304</w:t>
            </w:r>
            <w:r>
              <w:rPr>
                <w:rFonts w:ascii="標楷體" w:eastAsia="標楷體" w:hAnsi="標楷體" w:cs="Arial" w:hint="eastAsia"/>
                <w:kern w:val="0"/>
              </w:rPr>
              <w:t>條，以強暴、脅迫使人行無義務之事或妨害人行使權利者，處</w:t>
            </w:r>
            <w:r>
              <w:rPr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</w:rPr>
              <w:t>年以下有期徒刑、拘役或</w:t>
            </w:r>
            <w:r>
              <w:rPr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</w:rPr>
              <w:t>百元以下罰金。未遂犯亦處罰之。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41DC2" w:rsidTr="00641DC2">
        <w:trPr>
          <w:trHeight w:val="104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恐嚇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依刑法第</w:t>
            </w:r>
            <w:r>
              <w:rPr>
                <w:kern w:val="0"/>
              </w:rPr>
              <w:t>305</w:t>
            </w:r>
            <w:r>
              <w:rPr>
                <w:rFonts w:ascii="標楷體" w:eastAsia="標楷體" w:hAnsi="標楷體" w:cs="Arial" w:hint="eastAsia"/>
                <w:kern w:val="0"/>
              </w:rPr>
              <w:t>條，以加害生命、身體、自由、名譽、財產之事，恐嚇他人致生危害於安全者，處</w:t>
            </w:r>
            <w:r>
              <w:rPr>
                <w:kern w:val="0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</w:rPr>
              <w:t>年以下有期徒刑、拘役或</w:t>
            </w:r>
            <w:r>
              <w:rPr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</w:rPr>
              <w:t>百元以下罰金。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41DC2" w:rsidTr="00641DC2">
        <w:trPr>
          <w:trHeight w:val="143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依刑法第</w:t>
            </w:r>
            <w:r>
              <w:rPr>
                <w:kern w:val="0"/>
              </w:rPr>
              <w:t>346</w:t>
            </w:r>
            <w:r>
              <w:rPr>
                <w:rFonts w:ascii="標楷體" w:eastAsia="標楷體" w:hAnsi="標楷體" w:cs="新細明體" w:hint="eastAsia"/>
                <w:kern w:val="0"/>
              </w:rPr>
              <w:t>條，意圖為自己或第三人不法之所有，以恐嚇使人將本人或第三人之物交付者，處</w:t>
            </w:r>
            <w:r>
              <w:rPr>
                <w:kern w:val="0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</w:rPr>
              <w:t>月以上五年以下有期徒刑，得併科</w:t>
            </w:r>
            <w:r>
              <w:rPr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千元以下罰金。其獲得財產上不法之利益，或使第三人得之者，亦同。未遂犯亦處罰之。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41DC2" w:rsidTr="00641DC2">
        <w:trPr>
          <w:trHeight w:val="1113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侮辱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依刑法第</w:t>
            </w:r>
            <w:r>
              <w:rPr>
                <w:kern w:val="0"/>
              </w:rPr>
              <w:t>309</w:t>
            </w:r>
            <w:r>
              <w:rPr>
                <w:rFonts w:ascii="標楷體" w:eastAsia="標楷體" w:hAnsi="標楷體" w:cs="Arial" w:hint="eastAsia"/>
                <w:kern w:val="0"/>
              </w:rPr>
              <w:t>條，公然侮辱人者，處拘役或</w:t>
            </w:r>
            <w:r>
              <w:rPr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</w:rPr>
              <w:t>百元以下罰金。以強暴公然侮辱人者，處</w:t>
            </w:r>
            <w:r>
              <w:rPr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年以下有期徒刑、拘役或</w:t>
            </w:r>
            <w:r>
              <w:rPr>
                <w:kern w:val="0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</w:rPr>
              <w:t>百元以下罰金。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41DC2" w:rsidTr="00641DC2">
        <w:trPr>
          <w:trHeight w:val="1971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誹謗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依刑法第</w:t>
            </w:r>
            <w:r>
              <w:rPr>
                <w:kern w:val="0"/>
              </w:rPr>
              <w:t>310</w:t>
            </w:r>
            <w:r>
              <w:rPr>
                <w:rFonts w:ascii="標楷體" w:eastAsia="標楷體" w:hAnsi="標楷體" w:cs="Arial" w:hint="eastAsia"/>
                <w:kern w:val="0"/>
              </w:rPr>
              <w:t>條，意圖散布於眾，而指摘或傳述足以毀損他人名譽之事者，為誹謗罪，處</w:t>
            </w:r>
            <w:r>
              <w:rPr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年以下有期徒刑、拘役或</w:t>
            </w:r>
            <w:r>
              <w:rPr>
                <w:kern w:val="0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</w:rPr>
              <w:t>百元以下罰金。散布文字、圖畫犯前項之罪者，處</w:t>
            </w:r>
            <w:r>
              <w:rPr>
                <w:kern w:val="0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</w:rPr>
              <w:t>年以下有期徒刑、拘役或</w:t>
            </w:r>
            <w:r>
              <w:rPr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千元以下罰金。對於所誹謗之事，能證明其為真實者，不罰。但涉於私德而與公共利益無關者，不在此限。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41DC2" w:rsidTr="00641DC2">
        <w:trPr>
          <w:tblHeader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民事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  <w:p w:rsidR="00641DC2" w:rsidRDefault="00641DC2">
            <w:pPr>
              <w:widowControl/>
              <w:spacing w:line="48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侵權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一般侵權行為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依民法</w:t>
            </w:r>
            <w:r>
              <w:rPr>
                <w:kern w:val="0"/>
              </w:rPr>
              <w:t>184</w:t>
            </w:r>
            <w:r>
              <w:rPr>
                <w:rFonts w:ascii="標楷體" w:eastAsia="標楷體" w:hAnsi="標楷體" w:cs="Arial" w:hint="eastAsia"/>
                <w:kern w:val="0"/>
              </w:rPr>
              <w:t>條第</w:t>
            </w:r>
            <w:r>
              <w:rPr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項，故意或過失，不法侵害他人之權利者，負損害賠償責任。故意以背於善良風俗之方法，加損害於他人者亦同。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kern w:val="0"/>
              </w:rPr>
              <w:t> 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641DC2" w:rsidTr="00641DC2">
        <w:trPr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DC2" w:rsidRDefault="00641DC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侵害人格權之非財產上損害賠償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依民法</w:t>
            </w:r>
            <w:r>
              <w:rPr>
                <w:kern w:val="0"/>
              </w:rPr>
              <w:t>195</w:t>
            </w:r>
            <w:r>
              <w:rPr>
                <w:rFonts w:ascii="標楷體" w:eastAsia="標楷體" w:hAnsi="標楷體" w:cs="Arial" w:hint="eastAsia"/>
                <w:kern w:val="0"/>
              </w:rPr>
              <w:t>條第</w:t>
            </w:r>
            <w:r>
              <w:rPr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項，不法侵害他人之身體、健康、名譽、自由、信用、隱私、貞操，或不法侵害其他人格法益而情節重大者，被害人雖非財產上之損害，亦得請求賠償相當之金額。其名譽被侵害者，並得請求回復名譽之適當處分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kern w:val="0"/>
              </w:rPr>
              <w:t> 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641DC2" w:rsidTr="00641DC2">
        <w:trPr>
          <w:trHeight w:val="1042"/>
          <w:tblHeader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行政罰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48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身心虐待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依兒童及少年福利法第</w:t>
            </w:r>
            <w:r>
              <w:rPr>
                <w:kern w:val="0"/>
              </w:rPr>
              <w:t>58</w:t>
            </w:r>
            <w:r>
              <w:rPr>
                <w:rFonts w:ascii="標楷體" w:eastAsia="標楷體" w:hAnsi="標楷體" w:cs="Arial" w:hint="eastAsia"/>
                <w:kern w:val="0"/>
              </w:rPr>
              <w:t>條第</w:t>
            </w:r>
            <w:r>
              <w:rPr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項，處新臺幣</w:t>
            </w:r>
            <w:r>
              <w:rPr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</w:rPr>
              <w:t>萬元以上</w:t>
            </w:r>
            <w:r>
              <w:rPr>
                <w:kern w:val="0"/>
              </w:rPr>
              <w:t>30</w:t>
            </w:r>
            <w:r>
              <w:rPr>
                <w:rFonts w:ascii="標楷體" w:eastAsia="標楷體" w:hAnsi="標楷體" w:cs="Arial" w:hint="eastAsia"/>
                <w:kern w:val="0"/>
              </w:rPr>
              <w:t>萬元以下罰鍰，並公告其姓名。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C2" w:rsidRDefault="00641DC2">
            <w:pPr>
              <w:widowControl/>
              <w:spacing w:line="36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依行政罰法第</w:t>
            </w:r>
            <w:r>
              <w:rPr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kern w:val="0"/>
              </w:rPr>
              <w:t>條規定，未滿</w:t>
            </w:r>
            <w:r>
              <w:rPr>
                <w:kern w:val="0"/>
              </w:rPr>
              <w:t>14</w:t>
            </w:r>
            <w:r>
              <w:rPr>
                <w:rFonts w:ascii="標楷體" w:eastAsia="標楷體" w:hAnsi="標楷體" w:cs="Arial" w:hint="eastAsia"/>
                <w:kern w:val="0"/>
              </w:rPr>
              <w:t>歲人之行為，不予處罰。</w:t>
            </w:r>
            <w:r>
              <w:rPr>
                <w:kern w:val="0"/>
              </w:rPr>
              <w:t>14</w:t>
            </w:r>
            <w:r>
              <w:rPr>
                <w:rFonts w:ascii="標楷體" w:eastAsia="標楷體" w:hAnsi="標楷體" w:cs="Arial" w:hint="eastAsia"/>
                <w:kern w:val="0"/>
              </w:rPr>
              <w:t>歲以上未滿</w:t>
            </w:r>
            <w:r>
              <w:rPr>
                <w:kern w:val="0"/>
              </w:rPr>
              <w:t>18</w:t>
            </w:r>
            <w:r>
              <w:rPr>
                <w:rFonts w:ascii="標楷體" w:eastAsia="標楷體" w:hAnsi="標楷體" w:cs="Arial" w:hint="eastAsia"/>
                <w:kern w:val="0"/>
              </w:rPr>
              <w:t>歲人之行為，得減輕處罰。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41DC2" w:rsidRDefault="00641DC2" w:rsidP="00641DC2">
      <w:pPr>
        <w:widowControl/>
        <w:spacing w:before="120" w:after="120" w:line="360" w:lineRule="atLeast"/>
        <w:rPr>
          <w:rFonts w:ascii="Georgia" w:hAnsi="Georgia" w:cs="Arial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</w:rPr>
        <w:t>二、法定代理人就學生所為霸凌行為部分：</w:t>
      </w:r>
      <w:r>
        <w:rPr>
          <w:rFonts w:ascii="Georgia" w:hAnsi="Georgia" w:cs="Arial"/>
          <w:kern w:val="0"/>
          <w:sz w:val="20"/>
          <w:szCs w:val="20"/>
        </w:rPr>
        <w:t xml:space="preserve"> </w:t>
      </w:r>
    </w:p>
    <w:p w:rsidR="00641DC2" w:rsidRPr="00641DC2" w:rsidRDefault="00641DC2" w:rsidP="00641DC2">
      <w:r>
        <w:rPr>
          <w:rFonts w:ascii="新細明體" w:hAnsi="新細明體" w:cs="Arial" w:hint="eastAsia"/>
          <w:b/>
          <w:bCs/>
          <w:kern w:val="0"/>
        </w:rPr>
        <w:t>兒童及少年屬民法第</w:t>
      </w:r>
      <w:r>
        <w:rPr>
          <w:b/>
          <w:bCs/>
          <w:kern w:val="0"/>
        </w:rPr>
        <w:t>13</w:t>
      </w:r>
      <w:r>
        <w:rPr>
          <w:rFonts w:ascii="新細明體" w:hAnsi="新細明體" w:cs="Arial" w:hint="eastAsia"/>
          <w:b/>
          <w:bCs/>
          <w:kern w:val="0"/>
        </w:rPr>
        <w:t>條未滿</w:t>
      </w:r>
      <w:r>
        <w:rPr>
          <w:b/>
          <w:bCs/>
          <w:kern w:val="0"/>
        </w:rPr>
        <w:t>20</w:t>
      </w:r>
      <w:r>
        <w:rPr>
          <w:rFonts w:ascii="新細明體" w:hAnsi="新細明體" w:cs="Arial" w:hint="eastAsia"/>
          <w:b/>
          <w:bCs/>
          <w:kern w:val="0"/>
        </w:rPr>
        <w:t>歲之未成年人，如其成立民</w:t>
      </w:r>
      <w:bookmarkStart w:id="0" w:name="_GoBack"/>
      <w:bookmarkEnd w:id="0"/>
      <w:r>
        <w:rPr>
          <w:rFonts w:ascii="新細明體" w:hAnsi="新細明體" w:cs="Arial" w:hint="eastAsia"/>
          <w:b/>
          <w:bCs/>
          <w:kern w:val="0"/>
        </w:rPr>
        <w:t>事上侵權行為，法定代理人依同法第</w:t>
      </w:r>
      <w:r>
        <w:rPr>
          <w:b/>
          <w:bCs/>
          <w:kern w:val="0"/>
        </w:rPr>
        <w:t>187</w:t>
      </w:r>
      <w:r>
        <w:rPr>
          <w:rFonts w:ascii="新細明體" w:hAnsi="新細明體" w:cs="Arial" w:hint="eastAsia"/>
          <w:b/>
          <w:bCs/>
          <w:kern w:val="0"/>
        </w:rPr>
        <w:t>條應負連帶責任</w:t>
      </w:r>
      <w:r>
        <w:rPr>
          <w:rFonts w:ascii="新細明體" w:hAnsi="新細明體" w:cs="Arial" w:hint="eastAsia"/>
          <w:b/>
          <w:bCs/>
          <w:kern w:val="0"/>
        </w:rPr>
        <w:t>。</w:t>
      </w:r>
    </w:p>
    <w:sectPr w:rsidR="00641DC2" w:rsidRPr="00641D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A2"/>
    <w:rsid w:val="003108C9"/>
    <w:rsid w:val="00641DC2"/>
    <w:rsid w:val="00C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213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213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zfr3q">
    <w:name w:val="zfr3q"/>
    <w:basedOn w:val="a"/>
    <w:rsid w:val="00C21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213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213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zfr3q">
    <w:name w:val="zfr3q"/>
    <w:basedOn w:val="a"/>
    <w:rsid w:val="00C21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lfes</dc:creator>
  <cp:lastModifiedBy>lfes</cp:lastModifiedBy>
  <cp:revision>2</cp:revision>
  <dcterms:created xsi:type="dcterms:W3CDTF">2019-04-30T00:49:00Z</dcterms:created>
  <dcterms:modified xsi:type="dcterms:W3CDTF">2019-04-30T00:54:00Z</dcterms:modified>
</cp:coreProperties>
</file>